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4CD" w:rsidRDefault="005334CD" w:rsidP="005334CD">
      <w:pPr>
        <w:rPr>
          <w:rFonts w:ascii="Times New Roman" w:hAnsi="Times New Roman" w:cs="Times New Roman"/>
          <w:sz w:val="24"/>
          <w:szCs w:val="24"/>
        </w:rPr>
      </w:pPr>
      <w:bookmarkStart w:id="0" w:name="_GoBack"/>
      <w:bookmarkEnd w:id="0"/>
      <w:r w:rsidRPr="00FA3034">
        <w:rPr>
          <w:rFonts w:ascii="Times New Roman" w:hAnsi="Times New Roman" w:cs="Times New Roman"/>
          <w:b/>
          <w:sz w:val="24"/>
          <w:szCs w:val="24"/>
        </w:rPr>
        <w:t>Request for Qualifications From</w:t>
      </w:r>
      <w:r>
        <w:rPr>
          <w:rFonts w:ascii="Times New Roman" w:hAnsi="Times New Roman" w:cs="Times New Roman"/>
          <w:b/>
          <w:sz w:val="24"/>
          <w:szCs w:val="24"/>
        </w:rPr>
        <w:t xml:space="preserve"> Law Firms</w:t>
      </w:r>
      <w:r w:rsidRPr="00FA3034">
        <w:rPr>
          <w:rFonts w:ascii="Times New Roman" w:hAnsi="Times New Roman" w:cs="Times New Roman"/>
          <w:b/>
          <w:sz w:val="24"/>
          <w:szCs w:val="24"/>
        </w:rPr>
        <w:t xml:space="preserve"> Interested in Serving as </w:t>
      </w:r>
      <w:r>
        <w:rPr>
          <w:rFonts w:ascii="Times New Roman" w:hAnsi="Times New Roman" w:cs="Times New Roman"/>
          <w:b/>
          <w:sz w:val="24"/>
          <w:szCs w:val="24"/>
        </w:rPr>
        <w:t xml:space="preserve">Bond Counsel </w:t>
      </w:r>
      <w:r w:rsidRPr="00FA3034">
        <w:rPr>
          <w:rFonts w:ascii="Times New Roman" w:hAnsi="Times New Roman" w:cs="Times New Roman"/>
          <w:b/>
          <w:sz w:val="24"/>
          <w:szCs w:val="24"/>
        </w:rPr>
        <w:t xml:space="preserve">to the </w:t>
      </w:r>
      <w:r>
        <w:rPr>
          <w:rFonts w:ascii="Times New Roman" w:hAnsi="Times New Roman" w:cs="Times New Roman"/>
          <w:b/>
          <w:sz w:val="24"/>
          <w:szCs w:val="24"/>
        </w:rPr>
        <w:t>Lindenwold</w:t>
      </w:r>
      <w:r w:rsidRPr="00FA3034">
        <w:rPr>
          <w:rFonts w:ascii="Times New Roman" w:hAnsi="Times New Roman" w:cs="Times New Roman"/>
          <w:b/>
          <w:sz w:val="24"/>
          <w:szCs w:val="24"/>
        </w:rPr>
        <w:t xml:space="preserve"> Fire District</w:t>
      </w:r>
      <w:r w:rsidRPr="00FA3034">
        <w:rPr>
          <w:rFonts w:ascii="Times New Roman" w:hAnsi="Times New Roman" w:cs="Times New Roman"/>
          <w:sz w:val="24"/>
          <w:szCs w:val="24"/>
        </w:rPr>
        <w:t xml:space="preserve"> - 2025 </w:t>
      </w:r>
    </w:p>
    <w:p w:rsidR="005334CD" w:rsidRDefault="005334CD" w:rsidP="005334CD">
      <w:pPr>
        <w:rPr>
          <w:rFonts w:ascii="Times New Roman" w:hAnsi="Times New Roman" w:cs="Times New Roman"/>
          <w:sz w:val="24"/>
          <w:szCs w:val="24"/>
        </w:rPr>
      </w:pPr>
      <w:r>
        <w:rPr>
          <w:rFonts w:ascii="Times New Roman" w:hAnsi="Times New Roman" w:cs="Times New Roman"/>
          <w:b/>
          <w:sz w:val="24"/>
          <w:szCs w:val="24"/>
        </w:rPr>
        <w:t>Introduction</w:t>
      </w:r>
    </w:p>
    <w:p w:rsidR="005334CD" w:rsidRDefault="005334CD" w:rsidP="005334CD">
      <w:pPr>
        <w:rPr>
          <w:rFonts w:ascii="Times New Roman" w:hAnsi="Times New Roman" w:cs="Times New Roman"/>
          <w:sz w:val="24"/>
          <w:szCs w:val="24"/>
        </w:rPr>
      </w:pPr>
      <w:r>
        <w:rPr>
          <w:rFonts w:ascii="Times New Roman" w:hAnsi="Times New Roman" w:cs="Times New Roman"/>
          <w:sz w:val="24"/>
          <w:szCs w:val="24"/>
        </w:rPr>
        <w:t>The Lindenwold</w:t>
      </w:r>
      <w:r w:rsidRPr="00FA3034">
        <w:rPr>
          <w:rFonts w:ascii="Times New Roman" w:hAnsi="Times New Roman" w:cs="Times New Roman"/>
          <w:sz w:val="24"/>
          <w:szCs w:val="24"/>
        </w:rPr>
        <w:t xml:space="preserve"> Fire District in accordance with N.J.S.A. 40A: 11-5.1a(i) </w:t>
      </w:r>
      <w:r w:rsidRPr="006F3E3B">
        <w:rPr>
          <w:rFonts w:ascii="Times New Roman" w:hAnsi="Times New Roman" w:cs="Times New Roman"/>
          <w:sz w:val="24"/>
          <w:szCs w:val="24"/>
        </w:rPr>
        <w:t>desires to appoint an individual or firm</w:t>
      </w:r>
      <w:r>
        <w:rPr>
          <w:rFonts w:ascii="Times New Roman" w:hAnsi="Times New Roman" w:cs="Times New Roman"/>
          <w:sz w:val="24"/>
          <w:szCs w:val="24"/>
        </w:rPr>
        <w:t xml:space="preserve"> for the following position in 2025: </w:t>
      </w:r>
      <w:r>
        <w:rPr>
          <w:rFonts w:ascii="Times New Roman" w:hAnsi="Times New Roman" w:cs="Times New Roman"/>
          <w:b/>
          <w:sz w:val="24"/>
          <w:szCs w:val="24"/>
          <w:u w:val="single"/>
        </w:rPr>
        <w:t>BOND COUNSEL</w:t>
      </w:r>
    </w:p>
    <w:p w:rsidR="005334CD" w:rsidRPr="005334CD" w:rsidRDefault="005334CD" w:rsidP="005334CD">
      <w:pPr>
        <w:rPr>
          <w:rFonts w:ascii="Times New Roman" w:hAnsi="Times New Roman" w:cs="Times New Roman"/>
          <w:sz w:val="24"/>
          <w:szCs w:val="24"/>
        </w:rPr>
      </w:pPr>
    </w:p>
    <w:p w:rsidR="00E96B67" w:rsidRDefault="005334CD">
      <w:pPr>
        <w:rPr>
          <w:rFonts w:ascii="Times New Roman" w:hAnsi="Times New Roman" w:cs="Times New Roman"/>
          <w:sz w:val="24"/>
          <w:szCs w:val="24"/>
        </w:rPr>
      </w:pPr>
      <w:r>
        <w:rPr>
          <w:rFonts w:ascii="Times New Roman" w:hAnsi="Times New Roman" w:cs="Times New Roman"/>
          <w:b/>
          <w:sz w:val="24"/>
          <w:szCs w:val="24"/>
        </w:rPr>
        <w:t>Submissions Must Include</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1. Name of Firm;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2. Address of principal place of business and all attorneys or firm's offices and corresponding telephone and fax numbers. Please note specifically which attorneys will be assigned to work with the Fire District;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3. Areas of Practice;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4. Description of firm's attorneys' education, experience, qualifications, number of years with the firm and a description of their experience with projects similar to those described above;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5. Experience related to representation of public entities in legal matters;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6. At least four (4) references, three (3) of which must have knowledge of your representation of a public entity in legal matters;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7. Examples of your record of success representing public entities in legal matters;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8. The firm's ability to provide the services in a timely fashion (including staffing, familiarity and location of key staff);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9. Cost details, including the hourly rates of each of the individuals who will perform the services and the time estimates for each individual, all expenses, and where appropriate, total cost of "not to exceed" amount; and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10. Any other information which the interested firm deems relevant. </w:t>
      </w:r>
    </w:p>
    <w:p w:rsidR="005334CD" w:rsidRDefault="005334CD" w:rsidP="005334CD">
      <w:pPr>
        <w:rPr>
          <w:rFonts w:ascii="Times New Roman" w:hAnsi="Times New Roman" w:cs="Times New Roman"/>
          <w:sz w:val="24"/>
          <w:szCs w:val="24"/>
        </w:rPr>
      </w:pPr>
      <w:r w:rsidRPr="00FA3034">
        <w:rPr>
          <w:rFonts w:ascii="Times New Roman" w:hAnsi="Times New Roman" w:cs="Times New Roman"/>
          <w:b/>
          <w:sz w:val="24"/>
          <w:szCs w:val="24"/>
        </w:rPr>
        <w:t>Selection Criteria</w:t>
      </w:r>
      <w:r w:rsidRPr="00FA3034">
        <w:rPr>
          <w:rFonts w:ascii="Times New Roman" w:hAnsi="Times New Roman" w:cs="Times New Roman"/>
          <w:sz w:val="24"/>
          <w:szCs w:val="24"/>
        </w:rPr>
        <w:t xml:space="preserve">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The selection criteria used in awarding a contract or agreement for professional services as described herein shall include: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1. Qualifications of the individuals who will perform the tasks and the amounts of their respective participation;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2. Experience and references;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3. Ability to perform the task in a timely fashion, including staffing and familiarity with the subject matter; and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lastRenderedPageBreak/>
        <w:t xml:space="preserve">4. Cost competitiveness. </w:t>
      </w:r>
    </w:p>
    <w:p w:rsidR="005334CD" w:rsidRDefault="005334CD" w:rsidP="005334CD">
      <w:pPr>
        <w:rPr>
          <w:rFonts w:ascii="Times New Roman" w:hAnsi="Times New Roman" w:cs="Times New Roman"/>
          <w:sz w:val="24"/>
          <w:szCs w:val="24"/>
        </w:rPr>
      </w:pPr>
      <w:r w:rsidRPr="00FA3034">
        <w:rPr>
          <w:rFonts w:ascii="Times New Roman" w:hAnsi="Times New Roman" w:cs="Times New Roman"/>
          <w:b/>
          <w:sz w:val="24"/>
          <w:szCs w:val="24"/>
        </w:rPr>
        <w:t>Submission Requirements</w:t>
      </w:r>
      <w:r w:rsidRPr="00FA3034">
        <w:rPr>
          <w:rFonts w:ascii="Times New Roman" w:hAnsi="Times New Roman" w:cs="Times New Roman"/>
          <w:sz w:val="24"/>
          <w:szCs w:val="24"/>
        </w:rPr>
        <w:t xml:space="preserve"> </w:t>
      </w:r>
    </w:p>
    <w:p w:rsidR="005334CD" w:rsidRDefault="005334CD" w:rsidP="005334CD">
      <w:pPr>
        <w:rPr>
          <w:rFonts w:ascii="Times New Roman" w:hAnsi="Times New Roman" w:cs="Times New Roman"/>
          <w:sz w:val="24"/>
          <w:szCs w:val="24"/>
        </w:rPr>
      </w:pPr>
      <w:r w:rsidRPr="00FA3034">
        <w:rPr>
          <w:rFonts w:ascii="Times New Roman" w:hAnsi="Times New Roman" w:cs="Times New Roman"/>
          <w:sz w:val="24"/>
          <w:szCs w:val="24"/>
        </w:rPr>
        <w:t xml:space="preserve">RFQ must be postmarked or hand-delivered no later than </w:t>
      </w:r>
      <w:r>
        <w:rPr>
          <w:rFonts w:ascii="Times New Roman" w:hAnsi="Times New Roman" w:cs="Times New Roman"/>
          <w:sz w:val="24"/>
          <w:szCs w:val="24"/>
        </w:rPr>
        <w:t>March 3</w:t>
      </w:r>
      <w:r w:rsidRPr="00FA3034">
        <w:rPr>
          <w:rFonts w:ascii="Times New Roman" w:hAnsi="Times New Roman" w:cs="Times New Roman"/>
          <w:sz w:val="24"/>
          <w:szCs w:val="24"/>
        </w:rPr>
        <w:t xml:space="preserve">, 2025 to: </w:t>
      </w:r>
    </w:p>
    <w:p w:rsidR="005334CD" w:rsidRDefault="005334CD" w:rsidP="005334CD">
      <w:pPr>
        <w:spacing w:after="0"/>
        <w:rPr>
          <w:rFonts w:ascii="Times New Roman" w:hAnsi="Times New Roman" w:cs="Times New Roman"/>
          <w:sz w:val="24"/>
          <w:szCs w:val="24"/>
        </w:rPr>
      </w:pPr>
      <w:r>
        <w:rPr>
          <w:rFonts w:ascii="Times New Roman" w:hAnsi="Times New Roman" w:cs="Times New Roman"/>
          <w:sz w:val="24"/>
          <w:szCs w:val="24"/>
        </w:rPr>
        <w:t>Tiffany Beach, District Clerk</w:t>
      </w:r>
    </w:p>
    <w:p w:rsidR="005334CD" w:rsidRDefault="005334CD" w:rsidP="005334CD">
      <w:pPr>
        <w:spacing w:after="0"/>
        <w:rPr>
          <w:rFonts w:ascii="Times New Roman" w:hAnsi="Times New Roman" w:cs="Times New Roman"/>
          <w:sz w:val="24"/>
          <w:szCs w:val="24"/>
        </w:rPr>
      </w:pPr>
      <w:r>
        <w:rPr>
          <w:rFonts w:ascii="Times New Roman" w:hAnsi="Times New Roman" w:cs="Times New Roman"/>
          <w:sz w:val="24"/>
          <w:szCs w:val="24"/>
        </w:rPr>
        <w:t>Lindenwold Fire District No. 1</w:t>
      </w:r>
    </w:p>
    <w:p w:rsidR="005334CD" w:rsidRDefault="005334CD" w:rsidP="005334CD">
      <w:pPr>
        <w:spacing w:after="0"/>
        <w:rPr>
          <w:rFonts w:ascii="Times New Roman" w:hAnsi="Times New Roman" w:cs="Times New Roman"/>
          <w:sz w:val="24"/>
          <w:szCs w:val="24"/>
        </w:rPr>
      </w:pPr>
      <w:r>
        <w:rPr>
          <w:rFonts w:ascii="Times New Roman" w:hAnsi="Times New Roman" w:cs="Times New Roman"/>
          <w:sz w:val="24"/>
          <w:szCs w:val="24"/>
        </w:rPr>
        <w:t>801 Scott Avenue</w:t>
      </w:r>
    </w:p>
    <w:p w:rsidR="005334CD" w:rsidRDefault="005334CD" w:rsidP="005334CD">
      <w:pPr>
        <w:spacing w:after="0"/>
        <w:rPr>
          <w:rFonts w:ascii="Times New Roman" w:hAnsi="Times New Roman" w:cs="Times New Roman"/>
          <w:sz w:val="24"/>
          <w:szCs w:val="24"/>
        </w:rPr>
      </w:pPr>
      <w:r>
        <w:rPr>
          <w:rFonts w:ascii="Times New Roman" w:hAnsi="Times New Roman" w:cs="Times New Roman"/>
          <w:sz w:val="24"/>
          <w:szCs w:val="24"/>
        </w:rPr>
        <w:t>Lindenwold, NJ 08021</w:t>
      </w:r>
    </w:p>
    <w:p w:rsidR="005334CD" w:rsidRPr="00FA3034" w:rsidRDefault="005334CD" w:rsidP="005334CD">
      <w:pPr>
        <w:spacing w:after="0"/>
        <w:rPr>
          <w:rFonts w:ascii="Times New Roman" w:hAnsi="Times New Roman" w:cs="Times New Roman"/>
          <w:sz w:val="24"/>
          <w:szCs w:val="24"/>
        </w:rPr>
      </w:pPr>
      <w:r>
        <w:rPr>
          <w:rFonts w:ascii="Times New Roman" w:hAnsi="Times New Roman" w:cs="Times New Roman"/>
          <w:sz w:val="24"/>
          <w:szCs w:val="24"/>
        </w:rPr>
        <w:t>Phone (856) 346-0935</w:t>
      </w:r>
    </w:p>
    <w:p w:rsidR="005334CD" w:rsidRPr="005334CD" w:rsidRDefault="005334CD" w:rsidP="005334CD">
      <w:pPr>
        <w:rPr>
          <w:rFonts w:ascii="Times New Roman" w:hAnsi="Times New Roman" w:cs="Times New Roman"/>
          <w:sz w:val="24"/>
          <w:szCs w:val="24"/>
        </w:rPr>
      </w:pPr>
    </w:p>
    <w:sectPr w:rsidR="005334CD" w:rsidRPr="00533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F15F7"/>
    <w:multiLevelType w:val="hybridMultilevel"/>
    <w:tmpl w:val="5C4A2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CD"/>
    <w:rsid w:val="00360D27"/>
    <w:rsid w:val="005334CD"/>
    <w:rsid w:val="00717E0B"/>
    <w:rsid w:val="00E9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F62FD-1C44-49C0-9D36-F02D653B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326</Words>
  <Characters>1797</Characters>
  <DocSecurity>0</DocSecurity>
  <Lines>40</Lines>
  <Paragraphs>27</Paragraphs>
  <ScaleCrop>false</ScaleCrop>
  <Company/>
  <LinksUpToDate>false</LinksUpToDate>
  <CharactersWithSpaces>2115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